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KeinLeerraum1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Digitaler BUS–Leistungsmessumformer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Alle Größen des Drehstromnetzes, d.h. Wirkleistung, Blindleistung, Scheinleistung, Spannungen, Ströme, Frequenz, Leistungsfaktor u.a. werden messtechnisch erfasst und über die Schnittstellen PROFINET </w:t>
      </w:r>
      <w:r>
        <w:rPr>
          <w:rFonts w:cs="Arial"/>
          <w:sz w:val="20"/>
          <w:szCs w:val="20"/>
        </w:rPr>
        <w:t>und</w:t>
      </w:r>
      <w:r>
        <w:rPr>
          <w:rFonts w:cs="Arial"/>
          <w:sz w:val="20"/>
          <w:szCs w:val="20"/>
        </w:rPr>
        <w:t xml:space="preserve"> ModbusRTU zur Verfügung gestellt. Die Messung gilt für 3- als auch 4-Leiter-Netze, gleich oder ungleich belastet. Das Gerät wird über ein Weitbereichsnetzteil versorgt. Die Strommessung findet über einbaufreundliche externe Klappstromwandler statt.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Das Gerät kann auch über eine PC- Software ausgelesen und parametriert werden. 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Zwei LEDs an der Front signalisieren den Betriebszustand und den Datenverkehr. 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Spannungseingänge.:</w:t>
        <w:tab/>
        <w:t>3x Messeingänge Un = 80-253 V AC, 50 Hz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>Eingangswiderstand ca. 500 kOhm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Stromeingänge:</w:t>
        <w:tab/>
        <w:tab/>
        <w:t>3 x über externe Klappstromwandler</w:t>
        <w:br/>
        <w:tab/>
        <w:tab/>
        <w:tab/>
        <w:t>Nennstrombereich I1, I2, I3:  0 ... 33,3 mA AC</w:t>
        <w:br/>
        <w:tab/>
        <w:tab/>
        <w:tab/>
        <w:t>Stoßüberlastbarkeit: 700 mA AC, 1s</w:t>
        <w:br/>
        <w:tab/>
        <w:tab/>
        <w:tab/>
        <w:t>Dauerbelastbarkeit: 100 mA AC</w:t>
        <w:br/>
        <w:tab/>
        <w:tab/>
        <w:tab/>
        <w:t>Eingangswiderstand je Phase: ~10 Ohm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Klappstromwandler:</w:t>
        <w:tab/>
        <w:t xml:space="preserve">je nach Einsatzfall: </w:t>
        <w:br/>
        <w:tab/>
        <w:tab/>
        <w:tab/>
      </w:r>
      <w:r>
        <w:rPr>
          <w:rFonts w:eastAsia="Times New Roman" w:cs="Arial"/>
          <w:sz w:val="20"/>
          <w:szCs w:val="20"/>
          <w:lang w:eastAsia="de-DE"/>
        </w:rPr>
        <w:t>50A / 33,3mA</w:t>
        <w:br/>
        <w:tab/>
        <w:tab/>
        <w:tab/>
        <w:t>100A / 33,3mA</w:t>
        <w:br/>
        <w:tab/>
        <w:tab/>
        <w:tab/>
        <w:t>200A / 33,3mA</w:t>
        <w:br/>
        <w:tab/>
        <w:tab/>
        <w:tab/>
        <w:t>400A / 33,3mA</w:t>
        <w:br/>
        <w:tab/>
        <w:tab/>
        <w:tab/>
        <w:t>600A / 33,3mA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Schnittstellen: </w:t>
        <w:tab/>
        <w:tab/>
        <w:t>- PROFINET</w:t>
        <w:br/>
        <w:tab/>
        <w:tab/>
        <w:tab/>
        <w:t>- RS485 ModbusRTU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rPr>
          <w:rFonts w:eastAsia="Times New Roman" w:cs="Arial"/>
          <w:sz w:val="20"/>
          <w:szCs w:val="20"/>
        </w:rPr>
      </w:pPr>
      <w:r>
        <w:rPr>
          <w:rFonts w:cs="Arial"/>
          <w:sz w:val="20"/>
          <w:szCs w:val="20"/>
        </w:rPr>
        <w:t>Einflusseffekte:</w:t>
        <w:tab/>
        <w:tab/>
      </w:r>
      <w:r>
        <w:rPr>
          <w:rFonts w:eastAsia="Times New Roman" w:cs="Arial"/>
          <w:sz w:val="20"/>
          <w:szCs w:val="20"/>
        </w:rPr>
        <w:t>Grundgenauigkeit &lt; 0,5 % (Klasse 0.5)</w:t>
        <w:br/>
        <w:tab/>
        <w:tab/>
        <w:tab/>
        <w:t>Temperatureinfluss: 80 ppm/K</w:t>
        <w:br/>
        <w:tab/>
        <w:tab/>
        <w:tab/>
        <w:t>Reaktionszeit: &lt; 2 s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Versorgung:</w:t>
        <w:tab/>
        <w:tab/>
        <w:t xml:space="preserve">Universal-Weitbereichsnetzeil </w:t>
        <w:br/>
        <w:tab/>
        <w:tab/>
        <w:tab/>
        <w:t xml:space="preserve">Versorgungsspannung </w:t>
        <w:tab/>
        <w:t>DC:  20 ... 253 V DC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ab/>
        <w:tab/>
        <w:tab/>
        <w:t>AC:  50 ... 253 V AC, 50/60 Hz</w:t>
        <w:br/>
        <w:tab/>
        <w:tab/>
        <w:tab/>
        <w:t xml:space="preserve">Leistungsaufnahme AC: </w:t>
      </w:r>
      <w:r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 xml:space="preserve"> W / 4,0 VA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EMV:</w:t>
        <w:tab/>
        <w:tab/>
        <w:tab/>
        <w:t>Produktfamiliennorm EN 61326 1)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>Störaussendung EN 55011, CISPR11 Kl. B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Elektr. Sicherheit:</w:t>
        <w:tab/>
        <w:t>Produktfamiliennorm EN 61010-1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>Überspannungskategorie II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>Verschmutzungsgrad 2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>Sicherheit Messstromkreis EN 61010-2-030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>Messkategorie CAT III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Umgebungstemp.:</w:t>
        <w:tab/>
        <w:t>0-50 °C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Bauform: </w:t>
        <w:tab/>
        <w:tab/>
        <w:t>Aufbaugehäuse Typ GT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>für 35 mm Normschiene nach EN 50022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Maße / Schutzart:</w:t>
        <w:tab/>
        <w:t>105x90x71 mm (BxHxT)  / IP 20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Anschlusstechnik:</w:t>
        <w:tab/>
        <w:t xml:space="preserve">obenliegende Schraubklemmen 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>für 2,5mm² Litze oder/ 4 mm² Draht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Gerätetyp: </w:t>
        <w:tab/>
        <w:tab/>
        <w:t>AD-LU 45</w:t>
      </w:r>
      <w:r>
        <w:rPr>
          <w:rFonts w:cs="Arial"/>
          <w:sz w:val="20"/>
          <w:szCs w:val="20"/>
        </w:rPr>
        <w:t xml:space="preserve">1 </w:t>
      </w:r>
      <w:r>
        <w:rPr>
          <w:rFonts w:cs="Arial"/>
          <w:sz w:val="20"/>
          <w:szCs w:val="20"/>
        </w:rPr>
        <w:t>GT-</w:t>
      </w:r>
      <w:r>
        <w:rPr>
          <w:rFonts w:cs="Arial"/>
          <w:sz w:val="20"/>
          <w:szCs w:val="20"/>
        </w:rPr>
        <w:t>PN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Fabrikat: </w:t>
        <w:tab/>
        <w:tab/>
        <w:t>ADAMCZEWSKI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ab/>
        <w:tab/>
        <w:t>oder gleichwertig und gleichartig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gewähltes Fabrikat:</w:t>
        <w:tab/>
        <w:t>.........................................</w:t>
      </w:r>
    </w:p>
    <w:p>
      <w:pPr>
        <w:pStyle w:val="KeinLeerraum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gewählter Typ:</w:t>
        <w:tab/>
        <w:tab/>
        <w:t>..........................................</w:t>
      </w:r>
    </w:p>
    <w:sectPr>
      <w:type w:val="nextPage"/>
      <w:pgSz w:w="11906" w:h="16838"/>
      <w:pgMar w:left="1417" w:right="1417" w:gutter="0" w:header="0" w:top="1417" w:footer="0" w:bottom="1134"/>
      <w:pgNumType w:fmt="decimal"/>
      <w:formProt w:val="false"/>
      <w:textDirection w:val="lrTb"/>
      <w:docGrid w:type="default" w:linePitch="36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Mangal"/>
      <w:color w:val="auto"/>
      <w:kern w:val="2"/>
      <w:sz w:val="22"/>
      <w:szCs w:val="24"/>
      <w:lang w:eastAsia="hi-IN" w:bidi="hi-IN" w:val="de-D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-Standardschriftart1" w:customStyle="1">
    <w:name w:val="Absatz-Standardschriftart1"/>
    <w:qFormat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berschriftuser" w:customStyle="1">
    <w:name w:val="Überschrift (user)"/>
    <w:basedOn w:val="Normal"/>
    <w:next w:val="BodyText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Beschriftung1" w:customStyle="1">
    <w:name w:val="Beschriftung1"/>
    <w:basedOn w:val="Normal"/>
    <w:qFormat/>
    <w:pPr>
      <w:suppressLineNumbers/>
      <w:spacing w:before="120" w:after="120"/>
    </w:pPr>
    <w:rPr>
      <w:i/>
      <w:iCs/>
    </w:rPr>
  </w:style>
  <w:style w:type="paragraph" w:styleId="Verzeichnisuser" w:customStyle="1">
    <w:name w:val="Verzeichnis (user)"/>
    <w:basedOn w:val="Normal"/>
    <w:qFormat/>
    <w:pPr>
      <w:suppressLineNumbers/>
    </w:pPr>
    <w:rPr/>
  </w:style>
  <w:style w:type="paragraph" w:styleId="KeinLeerraum1" w:customStyle="1">
    <w:name w:val="Kein Leerraum1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Arial" w:hAnsi="Arial" w:eastAsia="SimSun" w:cs="Mangal"/>
      <w:color w:val="auto"/>
      <w:kern w:val="2"/>
      <w:sz w:val="22"/>
      <w:szCs w:val="24"/>
      <w:lang w:eastAsia="hi-IN" w:bidi="hi-IN" w:val="de-DE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LibreOffice/24.8.6.2$Windows_X86_64 LibreOffice_project/6d98ba145e9a8a39fc57bcc76981d1fb1316c60c</Application>
  <AppVersion>15.0000</AppVersion>
  <Pages>1</Pages>
  <Words>263</Words>
  <Characters>1741</Characters>
  <CharactersWithSpaces>2070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2018-07-26T14:08:00Z</dcterms:created>
  <dc:creator>ADAdmin</dc:creator>
  <dc:description/>
  <dc:language>de-DE</dc:language>
  <cp:lastModifiedBy/>
  <cp:lastPrinted>1900-12-31T22:00:00Z</cp:lastPrinted>
  <dcterms:modified xsi:type="dcterms:W3CDTF">2025-07-03T11:58:35Z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